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FF09" w14:textId="58428589" w:rsidR="00B87B97" w:rsidRPr="009856D2" w:rsidRDefault="00246BCE" w:rsidP="007C7A31">
      <w:pPr>
        <w:jc w:val="center"/>
        <w:rPr>
          <w:rFonts w:ascii="Poppins" w:hAnsi="Poppins" w:cs="Poppins"/>
          <w:b/>
          <w:iCs/>
          <w:sz w:val="24"/>
          <w:szCs w:val="24"/>
        </w:rPr>
      </w:pPr>
      <w:r w:rsidRPr="009856D2">
        <w:rPr>
          <w:rFonts w:ascii="Poppins" w:hAnsi="Poppins" w:cs="Poppins"/>
          <w:b/>
          <w:iCs/>
          <w:sz w:val="24"/>
          <w:szCs w:val="24"/>
        </w:rPr>
        <w:t>INNOV EAU</w:t>
      </w:r>
    </w:p>
    <w:p w14:paraId="0AF7B3A5" w14:textId="77777777" w:rsidR="007C7A31" w:rsidRPr="009856D2" w:rsidRDefault="007C7A31" w:rsidP="007C7A31">
      <w:pPr>
        <w:spacing w:after="0"/>
        <w:jc w:val="center"/>
        <w:rPr>
          <w:rFonts w:ascii="Poppins" w:hAnsi="Poppins" w:cs="Poppins"/>
          <w:b/>
          <w:iCs/>
          <w:sz w:val="24"/>
          <w:szCs w:val="24"/>
        </w:rPr>
      </w:pPr>
    </w:p>
    <w:p w14:paraId="5BB37D55" w14:textId="42CC5594" w:rsidR="00B87B97" w:rsidRPr="009856D2" w:rsidRDefault="00246BCE" w:rsidP="00B87B97">
      <w:pPr>
        <w:rPr>
          <w:rFonts w:ascii="Poppins" w:hAnsi="Poppins" w:cs="Poppins"/>
          <w:b/>
          <w:iCs/>
          <w:sz w:val="20"/>
          <w:szCs w:val="20"/>
        </w:rPr>
      </w:pPr>
      <w:r w:rsidRPr="009856D2">
        <w:rPr>
          <w:rFonts w:ascii="Poppins" w:hAnsi="Poppins" w:cs="Poppins"/>
          <w:b/>
          <w:iCs/>
          <w:sz w:val="20"/>
          <w:szCs w:val="20"/>
        </w:rPr>
        <w:t>Un appel à projet national p</w:t>
      </w:r>
      <w:r w:rsidR="004A1710" w:rsidRPr="009856D2">
        <w:rPr>
          <w:rFonts w:ascii="Poppins" w:hAnsi="Poppins" w:cs="Poppins"/>
          <w:b/>
          <w:iCs/>
          <w:sz w:val="20"/>
          <w:szCs w:val="20"/>
        </w:rPr>
        <w:t xml:space="preserve">our </w:t>
      </w:r>
      <w:r w:rsidRPr="009856D2">
        <w:rPr>
          <w:rFonts w:ascii="Poppins" w:hAnsi="Poppins" w:cs="Poppins"/>
          <w:b/>
          <w:iCs/>
          <w:sz w:val="20"/>
          <w:szCs w:val="20"/>
        </w:rPr>
        <w:t>accompagner les innovations dans le secteur de l’eau et permettre d’accélérer les futures mises en marché de solutions</w:t>
      </w:r>
      <w:r w:rsidR="004A1710" w:rsidRPr="009856D2">
        <w:rPr>
          <w:rFonts w:ascii="Poppins" w:hAnsi="Poppins" w:cs="Poppins"/>
          <w:b/>
          <w:iCs/>
          <w:sz w:val="20"/>
          <w:szCs w:val="20"/>
        </w:rPr>
        <w:t>.</w:t>
      </w:r>
    </w:p>
    <w:p w14:paraId="0FDC0F28" w14:textId="3DD73B99" w:rsidR="0099202E" w:rsidRPr="009856D2" w:rsidRDefault="0099202E" w:rsidP="00B87B97">
      <w:pPr>
        <w:rPr>
          <w:rFonts w:ascii="Poppins" w:hAnsi="Poppins" w:cs="Poppins"/>
          <w:b/>
          <w:iCs/>
          <w:sz w:val="20"/>
          <w:szCs w:val="20"/>
        </w:rPr>
      </w:pPr>
      <w:r w:rsidRPr="009856D2">
        <w:rPr>
          <w:rFonts w:ascii="Poppins" w:hAnsi="Poppins" w:cs="Poppins"/>
          <w:b/>
          <w:iCs/>
          <w:sz w:val="20"/>
          <w:szCs w:val="20"/>
        </w:rPr>
        <w:t xml:space="preserve">Jusqu’au </w:t>
      </w:r>
      <w:r w:rsidR="00246BCE" w:rsidRPr="009856D2">
        <w:rPr>
          <w:rFonts w:ascii="Poppins" w:hAnsi="Poppins" w:cs="Poppins"/>
          <w:b/>
          <w:iCs/>
          <w:sz w:val="20"/>
          <w:szCs w:val="20"/>
        </w:rPr>
        <w:t>04/12/2023 à 15h00</w:t>
      </w:r>
    </w:p>
    <w:p w14:paraId="083E2CE1" w14:textId="77777777" w:rsidR="004A1710" w:rsidRPr="009856D2" w:rsidRDefault="004A1710" w:rsidP="00171924">
      <w:pPr>
        <w:spacing w:after="0"/>
        <w:rPr>
          <w:rFonts w:ascii="Poppins" w:hAnsi="Poppins" w:cs="Poppins"/>
          <w:bCs/>
          <w:iCs/>
          <w:sz w:val="20"/>
          <w:szCs w:val="20"/>
        </w:rPr>
      </w:pPr>
    </w:p>
    <w:p w14:paraId="544C61D1" w14:textId="77777777" w:rsidR="004A1710" w:rsidRPr="009856D2" w:rsidRDefault="004A1710" w:rsidP="00171924">
      <w:pPr>
        <w:spacing w:after="0"/>
        <w:rPr>
          <w:rFonts w:ascii="Poppins" w:hAnsi="Poppins" w:cs="Poppins"/>
          <w:b/>
          <w:iCs/>
          <w:sz w:val="20"/>
          <w:szCs w:val="20"/>
        </w:rPr>
      </w:pPr>
      <w:r w:rsidRPr="009856D2">
        <w:rPr>
          <w:rFonts w:ascii="Poppins" w:hAnsi="Poppins" w:cs="Poppins"/>
          <w:b/>
          <w:iCs/>
          <w:sz w:val="20"/>
          <w:szCs w:val="20"/>
        </w:rPr>
        <w:t xml:space="preserve">A qui s’adresse </w:t>
      </w:r>
      <w:r w:rsidR="00083F0C" w:rsidRPr="009856D2">
        <w:rPr>
          <w:rFonts w:ascii="Poppins" w:hAnsi="Poppins" w:cs="Poppins"/>
          <w:b/>
          <w:iCs/>
          <w:sz w:val="20"/>
          <w:szCs w:val="20"/>
        </w:rPr>
        <w:t>cette aide ?</w:t>
      </w:r>
    </w:p>
    <w:p w14:paraId="243B18CA" w14:textId="57C8A1CC" w:rsidR="00246BCE" w:rsidRPr="009856D2" w:rsidRDefault="00C91E59" w:rsidP="00246BCE">
      <w:pPr>
        <w:spacing w:after="0"/>
        <w:rPr>
          <w:rFonts w:ascii="Poppins" w:hAnsi="Poppins" w:cs="Poppins"/>
          <w:bCs/>
          <w:iCs/>
          <w:sz w:val="20"/>
          <w:szCs w:val="20"/>
        </w:rPr>
      </w:pPr>
      <w:r w:rsidRPr="009856D2">
        <w:rPr>
          <w:rFonts w:ascii="Poppins" w:hAnsi="Poppins" w:cs="Poppins"/>
          <w:bCs/>
          <w:iCs/>
          <w:sz w:val="20"/>
          <w:szCs w:val="20"/>
        </w:rPr>
        <w:t>-</w:t>
      </w:r>
      <w:r w:rsidR="00246BCE" w:rsidRPr="009856D2">
        <w:rPr>
          <w:rFonts w:ascii="Poppins" w:hAnsi="Poppins" w:cs="Poppins"/>
          <w:bCs/>
          <w:iCs/>
          <w:sz w:val="20"/>
          <w:szCs w:val="20"/>
        </w:rPr>
        <w:t xml:space="preserve"> Entreprises seules ou en collaboration, notamment avec des organismes de recherche (non obligatoire)</w:t>
      </w:r>
    </w:p>
    <w:p w14:paraId="2AAD9433" w14:textId="196BBC6B" w:rsidR="00246BCE" w:rsidRPr="009856D2" w:rsidRDefault="00246BCE" w:rsidP="00246BCE">
      <w:pPr>
        <w:spacing w:after="0"/>
        <w:rPr>
          <w:rFonts w:ascii="Poppins" w:hAnsi="Poppins" w:cs="Poppins"/>
          <w:bCs/>
          <w:iCs/>
          <w:sz w:val="20"/>
          <w:szCs w:val="20"/>
        </w:rPr>
      </w:pPr>
      <w:r w:rsidRPr="009856D2">
        <w:rPr>
          <w:rFonts w:ascii="Poppins" w:hAnsi="Poppins" w:cs="Poppins"/>
          <w:bCs/>
          <w:iCs/>
          <w:sz w:val="20"/>
          <w:szCs w:val="20"/>
        </w:rPr>
        <w:t>- Etablissements publics (éligibilité analysée au cas par cas)</w:t>
      </w:r>
    </w:p>
    <w:p w14:paraId="652CA913" w14:textId="46EBD328" w:rsidR="00C108DC" w:rsidRPr="009856D2" w:rsidRDefault="00083F0C" w:rsidP="00C91E59">
      <w:pPr>
        <w:spacing w:after="0"/>
        <w:rPr>
          <w:rFonts w:ascii="Poppins" w:hAnsi="Poppins" w:cs="Poppins"/>
          <w:bCs/>
          <w:iCs/>
          <w:sz w:val="20"/>
          <w:szCs w:val="20"/>
        </w:rPr>
      </w:pPr>
      <w:r w:rsidRPr="009856D2">
        <w:rPr>
          <w:rFonts w:ascii="Poppins" w:hAnsi="Poppins" w:cs="Poppins"/>
          <w:bCs/>
          <w:iCs/>
          <w:sz w:val="20"/>
          <w:szCs w:val="20"/>
        </w:rPr>
        <w:t xml:space="preserve">Sur liste </w:t>
      </w:r>
    </w:p>
    <w:p w14:paraId="7D5F2107" w14:textId="77777777" w:rsidR="00083F0C" w:rsidRPr="009856D2" w:rsidRDefault="00083F0C" w:rsidP="00083F0C">
      <w:pPr>
        <w:spacing w:after="0"/>
        <w:rPr>
          <w:rFonts w:ascii="Poppins" w:hAnsi="Poppins" w:cs="Poppins"/>
          <w:bCs/>
          <w:iCs/>
          <w:sz w:val="20"/>
          <w:szCs w:val="20"/>
        </w:rPr>
      </w:pPr>
    </w:p>
    <w:p w14:paraId="458315A9" w14:textId="77777777" w:rsidR="00083F0C" w:rsidRPr="009856D2" w:rsidRDefault="00C108DC" w:rsidP="00083F0C">
      <w:pPr>
        <w:spacing w:after="0"/>
        <w:rPr>
          <w:rFonts w:ascii="Poppins" w:hAnsi="Poppins" w:cs="Poppins"/>
          <w:b/>
          <w:iCs/>
          <w:sz w:val="20"/>
          <w:szCs w:val="20"/>
        </w:rPr>
      </w:pPr>
      <w:r w:rsidRPr="009856D2">
        <w:rPr>
          <w:rFonts w:ascii="Poppins" w:hAnsi="Poppins" w:cs="Poppins"/>
          <w:b/>
          <w:iCs/>
          <w:sz w:val="20"/>
          <w:szCs w:val="20"/>
        </w:rPr>
        <w:t>Quelles sont les modalités de participation ?</w:t>
      </w:r>
    </w:p>
    <w:p w14:paraId="50E2C1A5" w14:textId="524F7B28" w:rsidR="00C108DC" w:rsidRPr="009856D2" w:rsidRDefault="00C108DC" w:rsidP="00083F0C">
      <w:pPr>
        <w:spacing w:after="0"/>
        <w:rPr>
          <w:rFonts w:ascii="Poppins" w:hAnsi="Poppins" w:cs="Poppins"/>
          <w:bCs/>
          <w:iCs/>
          <w:sz w:val="20"/>
          <w:szCs w:val="20"/>
        </w:rPr>
      </w:pPr>
      <w:r w:rsidRPr="009856D2">
        <w:rPr>
          <w:rFonts w:ascii="Poppins" w:hAnsi="Poppins" w:cs="Poppins"/>
          <w:bCs/>
          <w:iCs/>
          <w:sz w:val="20"/>
          <w:szCs w:val="20"/>
        </w:rPr>
        <w:t xml:space="preserve">Etape 1 : </w:t>
      </w:r>
      <w:r w:rsidR="00961687" w:rsidRPr="00961687">
        <w:rPr>
          <w:rFonts w:ascii="Poppins" w:hAnsi="Poppins" w:cs="Poppins"/>
          <w:bCs/>
          <w:iCs/>
          <w:sz w:val="20"/>
          <w:szCs w:val="20"/>
        </w:rPr>
        <w:t xml:space="preserve">Je vérifie mon éligibilité </w:t>
      </w:r>
      <w:r w:rsidR="0043106E">
        <w:rPr>
          <w:rFonts w:ascii="Poppins" w:hAnsi="Poppins" w:cs="Poppins"/>
          <w:bCs/>
          <w:iCs/>
          <w:sz w:val="20"/>
          <w:szCs w:val="20"/>
        </w:rPr>
        <w:t xml:space="preserve">– </w:t>
      </w:r>
      <w:r w:rsidR="0043106E" w:rsidRPr="0043106E">
        <w:rPr>
          <w:rFonts w:ascii="Poppins" w:hAnsi="Poppins" w:cs="Poppins"/>
          <w:bCs/>
          <w:i/>
          <w:sz w:val="18"/>
          <w:szCs w:val="18"/>
        </w:rPr>
        <w:t>cahier des charges téléchargeable ici</w:t>
      </w:r>
    </w:p>
    <w:p w14:paraId="262BBB33" w14:textId="4DE65185" w:rsidR="00C108DC" w:rsidRPr="009856D2" w:rsidRDefault="00C108DC" w:rsidP="00083F0C">
      <w:pPr>
        <w:spacing w:after="0"/>
        <w:rPr>
          <w:rFonts w:ascii="Poppins" w:hAnsi="Poppins" w:cs="Poppins"/>
          <w:bCs/>
          <w:iCs/>
          <w:sz w:val="20"/>
          <w:szCs w:val="20"/>
        </w:rPr>
      </w:pPr>
      <w:r w:rsidRPr="009856D2">
        <w:rPr>
          <w:rFonts w:ascii="Poppins" w:hAnsi="Poppins" w:cs="Poppins"/>
          <w:bCs/>
          <w:iCs/>
          <w:sz w:val="20"/>
          <w:szCs w:val="20"/>
        </w:rPr>
        <w:t xml:space="preserve">Etape 2 : </w:t>
      </w:r>
      <w:r w:rsidR="00D87416">
        <w:rPr>
          <w:rFonts w:ascii="Poppins" w:hAnsi="Poppins" w:cs="Poppins"/>
          <w:bCs/>
          <w:iCs/>
          <w:sz w:val="20"/>
          <w:szCs w:val="20"/>
        </w:rPr>
        <w:t>Je prépare mon dossier</w:t>
      </w:r>
      <w:r w:rsidR="0043106E">
        <w:rPr>
          <w:rFonts w:ascii="Poppins" w:hAnsi="Poppins" w:cs="Poppins"/>
          <w:bCs/>
          <w:iCs/>
          <w:sz w:val="20"/>
          <w:szCs w:val="20"/>
        </w:rPr>
        <w:t xml:space="preserve"> – </w:t>
      </w:r>
      <w:r w:rsidR="0043106E">
        <w:rPr>
          <w:rFonts w:ascii="Poppins" w:hAnsi="Poppins" w:cs="Poppins"/>
          <w:bCs/>
          <w:i/>
          <w:sz w:val="18"/>
          <w:szCs w:val="18"/>
        </w:rPr>
        <w:t>conditions générales à</w:t>
      </w:r>
      <w:r w:rsidR="0043106E" w:rsidRPr="0043106E">
        <w:rPr>
          <w:rFonts w:ascii="Poppins" w:hAnsi="Poppins" w:cs="Poppins"/>
          <w:bCs/>
          <w:i/>
          <w:sz w:val="18"/>
          <w:szCs w:val="18"/>
        </w:rPr>
        <w:t xml:space="preserve"> télécharge</w:t>
      </w:r>
      <w:r w:rsidR="0043106E">
        <w:rPr>
          <w:rFonts w:ascii="Poppins" w:hAnsi="Poppins" w:cs="Poppins"/>
          <w:bCs/>
          <w:i/>
          <w:sz w:val="18"/>
          <w:szCs w:val="18"/>
        </w:rPr>
        <w:t>r</w:t>
      </w:r>
      <w:r w:rsidR="0043106E" w:rsidRPr="0043106E">
        <w:rPr>
          <w:rFonts w:ascii="Poppins" w:hAnsi="Poppins" w:cs="Poppins"/>
          <w:bCs/>
          <w:i/>
          <w:sz w:val="18"/>
          <w:szCs w:val="18"/>
        </w:rPr>
        <w:t xml:space="preserve"> ici</w:t>
      </w:r>
    </w:p>
    <w:p w14:paraId="48DE6964" w14:textId="36101B18" w:rsidR="006B0728" w:rsidRDefault="00C108DC" w:rsidP="00083F0C">
      <w:pPr>
        <w:spacing w:after="0"/>
        <w:rPr>
          <w:rFonts w:ascii="Poppins" w:hAnsi="Poppins" w:cs="Poppins"/>
          <w:bCs/>
          <w:iCs/>
          <w:sz w:val="20"/>
          <w:szCs w:val="20"/>
        </w:rPr>
      </w:pPr>
      <w:r w:rsidRPr="009856D2">
        <w:rPr>
          <w:rFonts w:ascii="Poppins" w:hAnsi="Poppins" w:cs="Poppins"/>
          <w:bCs/>
          <w:iCs/>
          <w:sz w:val="20"/>
          <w:szCs w:val="20"/>
        </w:rPr>
        <w:t xml:space="preserve">Etape 3 : </w:t>
      </w:r>
      <w:r w:rsidR="006B0728">
        <w:rPr>
          <w:rFonts w:ascii="Poppins" w:hAnsi="Poppins" w:cs="Poppins"/>
          <w:bCs/>
          <w:iCs/>
          <w:sz w:val="20"/>
          <w:szCs w:val="20"/>
        </w:rPr>
        <w:t>J’organise</w:t>
      </w:r>
      <w:r w:rsidR="00D87416">
        <w:rPr>
          <w:rFonts w:ascii="Poppins" w:hAnsi="Poppins" w:cs="Poppins"/>
          <w:bCs/>
          <w:iCs/>
          <w:sz w:val="20"/>
          <w:szCs w:val="20"/>
        </w:rPr>
        <w:t xml:space="preserve"> une r</w:t>
      </w:r>
      <w:r w:rsidR="00961687">
        <w:rPr>
          <w:rFonts w:ascii="Poppins" w:hAnsi="Poppins" w:cs="Poppins"/>
          <w:bCs/>
          <w:iCs/>
          <w:sz w:val="20"/>
          <w:szCs w:val="20"/>
        </w:rPr>
        <w:t>éunion de pré-dépôt</w:t>
      </w:r>
      <w:r w:rsidR="0043106E">
        <w:rPr>
          <w:rFonts w:ascii="Poppins" w:hAnsi="Poppins" w:cs="Poppins"/>
          <w:bCs/>
          <w:iCs/>
          <w:sz w:val="20"/>
          <w:szCs w:val="20"/>
        </w:rPr>
        <w:t xml:space="preserve"> – </w:t>
      </w:r>
      <w:r w:rsidR="0043106E">
        <w:rPr>
          <w:rFonts w:ascii="Poppins" w:hAnsi="Poppins" w:cs="Poppins"/>
          <w:bCs/>
          <w:i/>
          <w:sz w:val="18"/>
          <w:szCs w:val="18"/>
        </w:rPr>
        <w:t>instructions</w:t>
      </w:r>
      <w:r w:rsidR="0043106E" w:rsidRPr="0043106E">
        <w:rPr>
          <w:rFonts w:ascii="Poppins" w:hAnsi="Poppins" w:cs="Poppins"/>
          <w:bCs/>
          <w:i/>
          <w:sz w:val="18"/>
          <w:szCs w:val="18"/>
        </w:rPr>
        <w:t xml:space="preserve"> </w:t>
      </w:r>
      <w:r w:rsidR="0043106E">
        <w:rPr>
          <w:rFonts w:ascii="Poppins" w:hAnsi="Poppins" w:cs="Poppins"/>
          <w:bCs/>
          <w:i/>
          <w:sz w:val="18"/>
          <w:szCs w:val="18"/>
        </w:rPr>
        <w:t xml:space="preserve">à </w:t>
      </w:r>
      <w:r w:rsidR="0043106E" w:rsidRPr="0043106E">
        <w:rPr>
          <w:rFonts w:ascii="Poppins" w:hAnsi="Poppins" w:cs="Poppins"/>
          <w:bCs/>
          <w:i/>
          <w:sz w:val="18"/>
          <w:szCs w:val="18"/>
        </w:rPr>
        <w:t>télécharge</w:t>
      </w:r>
      <w:r w:rsidR="0043106E">
        <w:rPr>
          <w:rFonts w:ascii="Poppins" w:hAnsi="Poppins" w:cs="Poppins"/>
          <w:bCs/>
          <w:i/>
          <w:sz w:val="18"/>
          <w:szCs w:val="18"/>
        </w:rPr>
        <w:t>r</w:t>
      </w:r>
      <w:r w:rsidR="0043106E" w:rsidRPr="0043106E">
        <w:rPr>
          <w:rFonts w:ascii="Poppins" w:hAnsi="Poppins" w:cs="Poppins"/>
          <w:bCs/>
          <w:i/>
          <w:sz w:val="18"/>
          <w:szCs w:val="18"/>
        </w:rPr>
        <w:t xml:space="preserve"> ici</w:t>
      </w:r>
    </w:p>
    <w:p w14:paraId="76B94859" w14:textId="02E8AD86" w:rsidR="00C108DC" w:rsidRPr="009856D2" w:rsidRDefault="006B0728" w:rsidP="00083F0C">
      <w:pPr>
        <w:spacing w:after="0"/>
        <w:rPr>
          <w:rFonts w:ascii="Poppins" w:hAnsi="Poppins" w:cs="Poppins"/>
          <w:bCs/>
          <w:iCs/>
          <w:sz w:val="20"/>
          <w:szCs w:val="20"/>
        </w:rPr>
      </w:pPr>
      <w:r>
        <w:rPr>
          <w:rFonts w:ascii="Poppins" w:hAnsi="Poppins" w:cs="Poppins"/>
          <w:bCs/>
          <w:iCs/>
          <w:sz w:val="20"/>
          <w:szCs w:val="20"/>
        </w:rPr>
        <w:t>Etape 4 : J</w:t>
      </w:r>
      <w:r w:rsidR="00D87416">
        <w:rPr>
          <w:rFonts w:ascii="Poppins" w:hAnsi="Poppins" w:cs="Poppins"/>
          <w:bCs/>
          <w:iCs/>
          <w:sz w:val="20"/>
          <w:szCs w:val="20"/>
        </w:rPr>
        <w:t xml:space="preserve">e </w:t>
      </w:r>
      <w:r w:rsidR="00961687">
        <w:rPr>
          <w:rFonts w:ascii="Poppins" w:hAnsi="Poppins" w:cs="Poppins"/>
          <w:bCs/>
          <w:iCs/>
          <w:sz w:val="20"/>
          <w:szCs w:val="20"/>
        </w:rPr>
        <w:t>dép</w:t>
      </w:r>
      <w:r w:rsidR="00D87416">
        <w:rPr>
          <w:rFonts w:ascii="Poppins" w:hAnsi="Poppins" w:cs="Poppins"/>
          <w:bCs/>
          <w:iCs/>
          <w:sz w:val="20"/>
          <w:szCs w:val="20"/>
        </w:rPr>
        <w:t>ose</w:t>
      </w:r>
      <w:r w:rsidR="00961687">
        <w:rPr>
          <w:rFonts w:ascii="Poppins" w:hAnsi="Poppins" w:cs="Poppins"/>
          <w:bCs/>
          <w:iCs/>
          <w:sz w:val="20"/>
          <w:szCs w:val="20"/>
        </w:rPr>
        <w:t xml:space="preserve"> </w:t>
      </w:r>
      <w:r w:rsidR="00D87416">
        <w:rPr>
          <w:rFonts w:ascii="Poppins" w:hAnsi="Poppins" w:cs="Poppins"/>
          <w:bCs/>
          <w:iCs/>
          <w:sz w:val="20"/>
          <w:szCs w:val="20"/>
        </w:rPr>
        <w:t>mon</w:t>
      </w:r>
      <w:r w:rsidR="00961687">
        <w:rPr>
          <w:rFonts w:ascii="Poppins" w:hAnsi="Poppins" w:cs="Poppins"/>
          <w:bCs/>
          <w:iCs/>
          <w:sz w:val="20"/>
          <w:szCs w:val="20"/>
        </w:rPr>
        <w:t xml:space="preserve"> dossier</w:t>
      </w:r>
    </w:p>
    <w:p w14:paraId="3D1980B5" w14:textId="77777777" w:rsidR="00235DA1" w:rsidRPr="009856D2" w:rsidRDefault="00235DA1" w:rsidP="00083F0C">
      <w:pPr>
        <w:spacing w:after="0"/>
        <w:rPr>
          <w:rFonts w:ascii="Poppins" w:hAnsi="Poppins" w:cs="Poppins"/>
          <w:bCs/>
          <w:iCs/>
          <w:sz w:val="20"/>
          <w:szCs w:val="20"/>
        </w:rPr>
      </w:pPr>
    </w:p>
    <w:p w14:paraId="166B7BB2" w14:textId="214D759C" w:rsidR="00235DA1" w:rsidRPr="009856D2" w:rsidRDefault="00235DA1" w:rsidP="00235DA1">
      <w:pPr>
        <w:spacing w:after="0"/>
        <w:rPr>
          <w:rFonts w:ascii="Poppins" w:hAnsi="Poppins" w:cs="Poppins"/>
          <w:b/>
          <w:iCs/>
          <w:sz w:val="20"/>
          <w:szCs w:val="20"/>
        </w:rPr>
      </w:pPr>
      <w:r w:rsidRPr="009856D2">
        <w:rPr>
          <w:rFonts w:ascii="Poppins" w:hAnsi="Poppins" w:cs="Poppins"/>
          <w:b/>
          <w:iCs/>
          <w:sz w:val="20"/>
          <w:szCs w:val="20"/>
        </w:rPr>
        <w:t>Quel</w:t>
      </w:r>
      <w:r w:rsidR="001A335D" w:rsidRPr="009856D2">
        <w:rPr>
          <w:rFonts w:ascii="Poppins" w:hAnsi="Poppins" w:cs="Poppins"/>
          <w:b/>
          <w:iCs/>
          <w:sz w:val="20"/>
          <w:szCs w:val="20"/>
        </w:rPr>
        <w:t xml:space="preserve">les thématiques </w:t>
      </w:r>
      <w:r w:rsidR="009856D2">
        <w:rPr>
          <w:rFonts w:ascii="Poppins" w:hAnsi="Poppins" w:cs="Poppins"/>
          <w:b/>
          <w:iCs/>
          <w:sz w:val="20"/>
          <w:szCs w:val="20"/>
        </w:rPr>
        <w:t xml:space="preserve">et minima des budgets </w:t>
      </w:r>
      <w:r w:rsidRPr="009856D2">
        <w:rPr>
          <w:rFonts w:ascii="Poppins" w:hAnsi="Poppins" w:cs="Poppins"/>
          <w:b/>
          <w:iCs/>
          <w:sz w:val="20"/>
          <w:szCs w:val="20"/>
        </w:rPr>
        <w:t>?</w:t>
      </w:r>
    </w:p>
    <w:p w14:paraId="1935124A" w14:textId="26EE1842" w:rsidR="001A335D" w:rsidRPr="009856D2" w:rsidRDefault="00C91E59" w:rsidP="001A335D">
      <w:pPr>
        <w:spacing w:after="0"/>
        <w:rPr>
          <w:rFonts w:ascii="Poppins" w:hAnsi="Poppins" w:cs="Poppins"/>
          <w:bCs/>
          <w:iCs/>
          <w:sz w:val="20"/>
          <w:szCs w:val="20"/>
        </w:rPr>
      </w:pPr>
      <w:r w:rsidRPr="009856D2">
        <w:rPr>
          <w:rFonts w:ascii="Poppins" w:hAnsi="Poppins" w:cs="Poppins"/>
          <w:bCs/>
          <w:iCs/>
          <w:sz w:val="20"/>
          <w:szCs w:val="20"/>
        </w:rPr>
        <w:t xml:space="preserve">- </w:t>
      </w:r>
      <w:r w:rsidR="001A335D" w:rsidRPr="009856D2">
        <w:rPr>
          <w:rFonts w:ascii="Poppins" w:hAnsi="Poppins" w:cs="Poppins"/>
          <w:bCs/>
          <w:iCs/>
          <w:sz w:val="20"/>
          <w:szCs w:val="20"/>
        </w:rPr>
        <w:t xml:space="preserve">Thème 1 - </w:t>
      </w:r>
      <w:r w:rsidR="00C35C5B">
        <w:rPr>
          <w:color w:val="25282D"/>
          <w:sz w:val="24"/>
          <w:szCs w:val="24"/>
        </w:rPr>
        <w:t>Agir en amont sur la gestion de la ressource naturelle dans un contexte de changement climatique, par exemple en déployant des solutions basées sur la sobriété et sur la nature ou en développant des solutions de gestion des eaux pluviales à la source.</w:t>
      </w:r>
    </w:p>
    <w:p w14:paraId="240B576F" w14:textId="517D07E8" w:rsidR="001A335D" w:rsidRPr="009856D2" w:rsidRDefault="001A335D" w:rsidP="001A335D">
      <w:pPr>
        <w:spacing w:after="0"/>
        <w:rPr>
          <w:rFonts w:ascii="Poppins" w:hAnsi="Poppins" w:cs="Poppins"/>
          <w:bCs/>
          <w:iCs/>
          <w:sz w:val="20"/>
          <w:szCs w:val="20"/>
        </w:rPr>
      </w:pPr>
      <w:r w:rsidRPr="009856D2">
        <w:rPr>
          <w:rFonts w:ascii="Poppins" w:hAnsi="Poppins" w:cs="Poppins"/>
          <w:bCs/>
          <w:iCs/>
          <w:sz w:val="20"/>
          <w:szCs w:val="20"/>
        </w:rPr>
        <w:t xml:space="preserve">- Thème 2 - </w:t>
      </w:r>
      <w:r w:rsidR="00C35C5B">
        <w:rPr>
          <w:color w:val="25282D"/>
          <w:sz w:val="24"/>
          <w:szCs w:val="24"/>
        </w:rPr>
        <w:t>Économiser la ressource : sécuriser l’acheminement en limitant efficacement les pertes hydriques et agir sur les usages de l’eau, notamment en promouvant des solutions pour une meilleure gestion et maintenance des réseaux d’eau, ou en soutenant les nouveaux outils favorisant la sobriété et conçus pour une gestion optimisée de la ressource chez les particuliers, dans l’industrie et dans l’agriculture (réutilisation des eaux usées traitées, changement de process etc.).</w:t>
      </w:r>
    </w:p>
    <w:p w14:paraId="6225F9CA" w14:textId="7EE867A7" w:rsidR="001A335D" w:rsidRPr="009856D2" w:rsidRDefault="001A335D" w:rsidP="001A335D">
      <w:pPr>
        <w:spacing w:after="0"/>
        <w:rPr>
          <w:rFonts w:ascii="Poppins" w:hAnsi="Poppins" w:cs="Poppins"/>
          <w:bCs/>
          <w:iCs/>
          <w:sz w:val="20"/>
          <w:szCs w:val="20"/>
        </w:rPr>
      </w:pPr>
      <w:r w:rsidRPr="009856D2">
        <w:rPr>
          <w:rFonts w:ascii="Poppins" w:hAnsi="Poppins" w:cs="Poppins"/>
          <w:bCs/>
          <w:iCs/>
          <w:sz w:val="20"/>
          <w:szCs w:val="20"/>
        </w:rPr>
        <w:t xml:space="preserve">- Thème 3 – </w:t>
      </w:r>
      <w:r w:rsidR="00C35C5B">
        <w:rPr>
          <w:color w:val="25282D"/>
          <w:sz w:val="24"/>
          <w:szCs w:val="24"/>
        </w:rPr>
        <w:t xml:space="preserve">Renforcer le traitement pour améliorer durablement la qualité de l’eau et des milieux, notamment en innovant dans les procédés de traitement des eaux usées domestiques et industrielles, en innovant dans la </w:t>
      </w:r>
      <w:proofErr w:type="spellStart"/>
      <w:r w:rsidR="00C35C5B">
        <w:rPr>
          <w:color w:val="25282D"/>
          <w:sz w:val="24"/>
          <w:szCs w:val="24"/>
        </w:rPr>
        <w:t>phytoépuration</w:t>
      </w:r>
      <w:proofErr w:type="spellEnd"/>
      <w:r w:rsidR="00C35C5B">
        <w:rPr>
          <w:color w:val="25282D"/>
          <w:sz w:val="24"/>
          <w:szCs w:val="24"/>
        </w:rPr>
        <w:t xml:space="preserve"> et les solutions dites de remédiation.</w:t>
      </w:r>
    </w:p>
    <w:p w14:paraId="2344629D" w14:textId="76B2D47C" w:rsidR="00C91E59" w:rsidRDefault="001A335D" w:rsidP="00235DA1">
      <w:pPr>
        <w:spacing w:after="0"/>
        <w:rPr>
          <w:rFonts w:ascii="Poppins" w:hAnsi="Poppins" w:cs="Poppins"/>
          <w:bCs/>
          <w:iCs/>
          <w:sz w:val="20"/>
          <w:szCs w:val="20"/>
        </w:rPr>
      </w:pPr>
      <w:r w:rsidRPr="009856D2">
        <w:rPr>
          <w:rFonts w:ascii="Poppins" w:hAnsi="Poppins" w:cs="Poppins"/>
          <w:bCs/>
          <w:iCs/>
          <w:sz w:val="20"/>
          <w:szCs w:val="20"/>
        </w:rPr>
        <w:t xml:space="preserve">- Thème 4 –Transversal - </w:t>
      </w:r>
      <w:r w:rsidR="00C35C5B">
        <w:rPr>
          <w:color w:val="25282D"/>
          <w:sz w:val="24"/>
          <w:szCs w:val="24"/>
        </w:rPr>
        <w:t>Développer le numérique et la donnée au service de la gestion de la ressource, notamment des projets permettant l’acquisition, la compilation et l’analyse de données pour piloter la gestion des volumes et de la qualité de la ressource, le</w:t>
      </w:r>
      <w:r w:rsidR="00C35C5B">
        <w:rPr>
          <w:color w:val="25282D"/>
          <w:sz w:val="24"/>
          <w:szCs w:val="24"/>
        </w:rPr>
        <w:t xml:space="preserve"> </w:t>
      </w:r>
      <w:r w:rsidR="00C35C5B">
        <w:rPr>
          <w:color w:val="25282D"/>
          <w:sz w:val="24"/>
          <w:szCs w:val="24"/>
        </w:rPr>
        <w:t>développement de suivi et pilotage des consommations d'eau, d’outils d’aide à la décision.</w:t>
      </w:r>
    </w:p>
    <w:p w14:paraId="4E4F3DE2" w14:textId="00F5F5C3" w:rsidR="00C35C5B" w:rsidRDefault="00C35C5B" w:rsidP="00235DA1">
      <w:pPr>
        <w:spacing w:after="0"/>
        <w:rPr>
          <w:rFonts w:ascii="Poppins" w:hAnsi="Poppins" w:cs="Poppins"/>
          <w:bCs/>
          <w:iCs/>
          <w:sz w:val="20"/>
          <w:szCs w:val="20"/>
        </w:rPr>
      </w:pPr>
      <w:r w:rsidRPr="00C35C5B">
        <w:rPr>
          <w:rFonts w:ascii="Poppins" w:hAnsi="Poppins" w:cs="Poppins"/>
          <w:bCs/>
          <w:iCs/>
          <w:sz w:val="20"/>
          <w:szCs w:val="20"/>
        </w:rPr>
        <w:t>Il est possible de répondre soit à l’une ou plusieurs de ces priorités thématiques dans un même projet.</w:t>
      </w:r>
    </w:p>
    <w:p w14:paraId="6A56C66D" w14:textId="77777777" w:rsidR="00C35C5B" w:rsidRDefault="00C35C5B" w:rsidP="00235DA1">
      <w:pPr>
        <w:spacing w:after="0"/>
        <w:rPr>
          <w:rFonts w:ascii="Poppins" w:hAnsi="Poppins" w:cs="Poppins"/>
          <w:bCs/>
          <w:iCs/>
          <w:sz w:val="20"/>
          <w:szCs w:val="20"/>
        </w:rPr>
      </w:pPr>
    </w:p>
    <w:p w14:paraId="470262F6" w14:textId="75DA49FD" w:rsidR="009856D2" w:rsidRPr="009856D2" w:rsidRDefault="009856D2" w:rsidP="009856D2">
      <w:pPr>
        <w:rPr>
          <w:rFonts w:ascii="Poppins" w:hAnsi="Poppins" w:cs="Poppins"/>
          <w:bCs/>
          <w:iCs/>
          <w:sz w:val="20"/>
          <w:szCs w:val="20"/>
        </w:rPr>
      </w:pPr>
      <w:r w:rsidRPr="009856D2">
        <w:rPr>
          <w:rFonts w:ascii="Poppins" w:hAnsi="Poppins" w:cs="Poppins"/>
          <w:bCs/>
          <w:iCs/>
          <w:sz w:val="20"/>
          <w:szCs w:val="20"/>
        </w:rPr>
        <w:t>Montant minimum de coût du projet : 0,6 millions d’euros minimum :</w:t>
      </w:r>
    </w:p>
    <w:p w14:paraId="419B43DF" w14:textId="278AE263" w:rsidR="009856D2" w:rsidRPr="009856D2" w:rsidRDefault="009856D2" w:rsidP="009856D2">
      <w:pPr>
        <w:spacing w:after="0"/>
        <w:ind w:firstLine="708"/>
        <w:rPr>
          <w:rFonts w:ascii="Poppins" w:hAnsi="Poppins" w:cs="Poppins"/>
          <w:bCs/>
          <w:iCs/>
          <w:sz w:val="20"/>
          <w:szCs w:val="20"/>
        </w:rPr>
      </w:pPr>
      <w:r w:rsidRPr="009856D2">
        <w:rPr>
          <w:rFonts w:ascii="Poppins" w:hAnsi="Poppins" w:cs="Poppins"/>
          <w:bCs/>
          <w:iCs/>
          <w:sz w:val="20"/>
          <w:szCs w:val="20"/>
        </w:rPr>
        <w:lastRenderedPageBreak/>
        <w:t>O Dans les départements et régions d’outre-mer où ce minimum pourra être ramené à 0,2M€ sur chacun des thèmes</w:t>
      </w:r>
    </w:p>
    <w:p w14:paraId="6CD64227" w14:textId="23A21067" w:rsidR="007C7A31" w:rsidRDefault="009856D2" w:rsidP="009856D2">
      <w:pPr>
        <w:ind w:firstLine="708"/>
        <w:rPr>
          <w:rFonts w:ascii="Poppins" w:hAnsi="Poppins" w:cs="Poppins"/>
          <w:bCs/>
          <w:iCs/>
          <w:sz w:val="20"/>
          <w:szCs w:val="20"/>
        </w:rPr>
      </w:pPr>
      <w:r w:rsidRPr="009856D2">
        <w:rPr>
          <w:rFonts w:ascii="Poppins" w:hAnsi="Poppins" w:cs="Poppins"/>
          <w:bCs/>
          <w:iCs/>
          <w:sz w:val="20"/>
          <w:szCs w:val="20"/>
        </w:rPr>
        <w:t>O Ce minimum de 0,2M€ pourra également s’appliquer pour les projets mettant principalement en œuvre des solutions fondées sur la nature</w:t>
      </w:r>
    </w:p>
    <w:p w14:paraId="659395CE" w14:textId="77777777" w:rsidR="009856D2" w:rsidRPr="009856D2" w:rsidRDefault="009856D2" w:rsidP="009856D2">
      <w:pPr>
        <w:ind w:firstLine="708"/>
        <w:rPr>
          <w:rFonts w:ascii="Poppins" w:hAnsi="Poppins" w:cs="Poppins"/>
          <w:b/>
          <w:iCs/>
          <w:sz w:val="20"/>
          <w:szCs w:val="20"/>
        </w:rPr>
      </w:pPr>
    </w:p>
    <w:p w14:paraId="72B4C4BB" w14:textId="1C3CA6C1" w:rsidR="004A1710" w:rsidRPr="001A335D" w:rsidRDefault="004A1710" w:rsidP="00B87B97">
      <w:pPr>
        <w:rPr>
          <w:rFonts w:ascii="Poppins" w:hAnsi="Poppins" w:cs="Poppins"/>
          <w:bCs/>
          <w:iCs/>
          <w:color w:val="FF0000"/>
          <w:sz w:val="20"/>
          <w:szCs w:val="20"/>
        </w:rPr>
      </w:pPr>
      <w:r w:rsidRPr="0043106E">
        <w:rPr>
          <w:rFonts w:ascii="Poppins" w:hAnsi="Poppins" w:cs="Poppins"/>
          <w:bCs/>
          <w:iCs/>
          <w:sz w:val="20"/>
          <w:szCs w:val="20"/>
        </w:rPr>
        <w:t xml:space="preserve">Le Fonds Tourisme Durable est ouvert depuis </w:t>
      </w:r>
      <w:r w:rsidR="0043106E" w:rsidRPr="0043106E">
        <w:rPr>
          <w:rFonts w:ascii="Poppins" w:hAnsi="Poppins" w:cs="Poppins"/>
          <w:bCs/>
          <w:iCs/>
          <w:sz w:val="20"/>
          <w:szCs w:val="20"/>
        </w:rPr>
        <w:t>le 13/07/2023</w:t>
      </w:r>
      <w:r w:rsidRPr="0043106E">
        <w:rPr>
          <w:rFonts w:ascii="Poppins" w:hAnsi="Poppins" w:cs="Poppins"/>
          <w:bCs/>
          <w:iCs/>
          <w:sz w:val="20"/>
          <w:szCs w:val="20"/>
        </w:rPr>
        <w:t xml:space="preserve"> dans le cadre de « France </w:t>
      </w:r>
      <w:r w:rsidR="0043106E" w:rsidRPr="0043106E">
        <w:rPr>
          <w:rFonts w:ascii="Poppins" w:hAnsi="Poppins" w:cs="Poppins"/>
          <w:bCs/>
          <w:iCs/>
          <w:sz w:val="20"/>
          <w:szCs w:val="20"/>
        </w:rPr>
        <w:t>2030</w:t>
      </w:r>
      <w:r w:rsidRPr="0043106E">
        <w:rPr>
          <w:rFonts w:ascii="Poppins" w:hAnsi="Poppins" w:cs="Poppins"/>
          <w:bCs/>
          <w:iCs/>
          <w:sz w:val="20"/>
          <w:szCs w:val="20"/>
        </w:rPr>
        <w:t xml:space="preserve"> ». Il est géré par l’ADEME. </w:t>
      </w:r>
      <w:commentRangeStart w:id="0"/>
      <w:r w:rsidRPr="001A335D">
        <w:rPr>
          <w:rFonts w:ascii="Poppins" w:hAnsi="Poppins" w:cs="Poppins"/>
          <w:bCs/>
          <w:iCs/>
          <w:color w:val="FF0000"/>
          <w:sz w:val="20"/>
          <w:szCs w:val="20"/>
        </w:rPr>
        <w:t>Vos contacts</w:t>
      </w:r>
      <w:r w:rsidR="00C108DC" w:rsidRPr="001A335D">
        <w:rPr>
          <w:rFonts w:ascii="Poppins" w:hAnsi="Poppins" w:cs="Poppins"/>
          <w:bCs/>
          <w:iCs/>
          <w:color w:val="FF0000"/>
          <w:sz w:val="20"/>
          <w:szCs w:val="20"/>
        </w:rPr>
        <w:t>*</w:t>
      </w:r>
      <w:r w:rsidRPr="001A335D">
        <w:rPr>
          <w:rFonts w:ascii="Poppins" w:hAnsi="Poppins" w:cs="Poppins"/>
          <w:bCs/>
          <w:iCs/>
          <w:color w:val="FF0000"/>
          <w:sz w:val="20"/>
          <w:szCs w:val="20"/>
        </w:rPr>
        <w:t xml:space="preserve"> sur le territoire : </w:t>
      </w:r>
    </w:p>
    <w:p w14:paraId="4664D450" w14:textId="674EC386" w:rsidR="004A1710" w:rsidRPr="001A335D" w:rsidRDefault="004235DD" w:rsidP="0043106E">
      <w:pPr>
        <w:pStyle w:val="Paragraphedeliste"/>
        <w:numPr>
          <w:ilvl w:val="0"/>
          <w:numId w:val="6"/>
        </w:numPr>
        <w:rPr>
          <w:rFonts w:ascii="Poppins" w:hAnsi="Poppins" w:cs="Poppins"/>
          <w:bCs/>
          <w:iCs/>
          <w:color w:val="FF0000"/>
          <w:sz w:val="20"/>
          <w:szCs w:val="20"/>
        </w:rPr>
      </w:pPr>
      <w:r w:rsidRPr="0043106E">
        <w:rPr>
          <w:rFonts w:ascii="Poppins" w:hAnsi="Poppins" w:cs="Poppins"/>
          <w:bCs/>
          <w:iCs/>
          <w:color w:val="FF0000"/>
          <w:sz w:val="20"/>
          <w:szCs w:val="20"/>
        </w:rPr>
        <w:t>Chambre de commerce et d’industrie</w:t>
      </w:r>
      <w:r w:rsidR="0043106E">
        <w:rPr>
          <w:rFonts w:ascii="Poppins" w:hAnsi="Poppins" w:cs="Poppins"/>
          <w:bCs/>
          <w:iCs/>
          <w:color w:val="FF0000"/>
          <w:sz w:val="20"/>
          <w:szCs w:val="20"/>
        </w:rPr>
        <w:t> ??</w:t>
      </w:r>
      <w:commentRangeEnd w:id="0"/>
      <w:r w:rsidR="008C4804">
        <w:rPr>
          <w:rStyle w:val="Marquedecommentaire"/>
        </w:rPr>
        <w:commentReference w:id="0"/>
      </w:r>
    </w:p>
    <w:p w14:paraId="060C118F" w14:textId="77777777" w:rsidR="00585859" w:rsidRDefault="00585859" w:rsidP="00B87B97"/>
    <w:p w14:paraId="180A41B1" w14:textId="363C8C10" w:rsidR="00B33645" w:rsidRPr="00B33645" w:rsidRDefault="00B33645" w:rsidP="00B87B97">
      <w:pPr>
        <w:rPr>
          <w:rFonts w:ascii="Poppins" w:hAnsi="Poppins" w:cs="Poppins"/>
          <w:i/>
          <w:iCs/>
          <w:sz w:val="20"/>
          <w:szCs w:val="20"/>
        </w:rPr>
      </w:pPr>
      <w:r w:rsidRPr="00B33645">
        <w:rPr>
          <w:rFonts w:ascii="Poppins" w:hAnsi="Poppins" w:cs="Poppins"/>
          <w:i/>
          <w:iCs/>
          <w:sz w:val="20"/>
          <w:szCs w:val="20"/>
        </w:rPr>
        <w:t xml:space="preserve">Pour tout autres renseignements </w:t>
      </w:r>
      <w:r>
        <w:rPr>
          <w:rFonts w:ascii="Poppins" w:hAnsi="Poppins" w:cs="Poppins"/>
          <w:i/>
          <w:iCs/>
          <w:sz w:val="20"/>
          <w:szCs w:val="20"/>
        </w:rPr>
        <w:t xml:space="preserve">&gt; </w:t>
      </w:r>
      <w:hyperlink r:id="rId9" w:history="1">
        <w:r w:rsidRPr="0043106E">
          <w:rPr>
            <w:rStyle w:val="Lienhypertexte"/>
            <w:rFonts w:ascii="Poppins" w:hAnsi="Poppins" w:cs="Poppins"/>
            <w:i/>
            <w:iCs/>
            <w:sz w:val="20"/>
            <w:szCs w:val="20"/>
          </w:rPr>
          <w:t>cliquez ici</w:t>
        </w:r>
      </w:hyperlink>
      <w:r>
        <w:rPr>
          <w:rFonts w:ascii="Poppins" w:hAnsi="Poppins" w:cs="Poppins"/>
          <w:i/>
          <w:iCs/>
          <w:sz w:val="20"/>
          <w:szCs w:val="20"/>
        </w:rPr>
        <w:t>.</w:t>
      </w:r>
    </w:p>
    <w:sectPr w:rsidR="00B33645" w:rsidRPr="00B336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ndine LAUNAY" w:date="2023-09-13T17:21:00Z" w:initials="AL">
    <w:p w14:paraId="44F9DF20" w14:textId="77777777" w:rsidR="008C4804" w:rsidRDefault="008C4804" w:rsidP="0043258E">
      <w:pPr>
        <w:pStyle w:val="Commentaire"/>
      </w:pPr>
      <w:r>
        <w:rPr>
          <w:rStyle w:val="Marquedecommentaire"/>
        </w:rPr>
        <w:annotationRef/>
      </w:r>
      <w:r>
        <w:t>J'ai interrogé la CCI pour savoir s'il y a accompagnement de leur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9D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C6DFF" w16cex:dateUtc="2023-09-13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9DF20" w16cid:durableId="28AC6D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420"/>
    <w:multiLevelType w:val="multilevel"/>
    <w:tmpl w:val="7AAA32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4007"/>
    <w:multiLevelType w:val="hybridMultilevel"/>
    <w:tmpl w:val="B27003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C61AF"/>
    <w:multiLevelType w:val="hybridMultilevel"/>
    <w:tmpl w:val="95A08138"/>
    <w:lvl w:ilvl="0" w:tplc="10CA971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D6EA3"/>
    <w:multiLevelType w:val="hybridMultilevel"/>
    <w:tmpl w:val="CABE697E"/>
    <w:lvl w:ilvl="0" w:tplc="28EC5E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D8387B"/>
    <w:multiLevelType w:val="hybridMultilevel"/>
    <w:tmpl w:val="1D18A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994202"/>
    <w:multiLevelType w:val="hybridMultilevel"/>
    <w:tmpl w:val="173EF586"/>
    <w:lvl w:ilvl="0" w:tplc="6310D258">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B65BF1"/>
    <w:multiLevelType w:val="hybridMultilevel"/>
    <w:tmpl w:val="9C08517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5436AE"/>
    <w:multiLevelType w:val="hybridMultilevel"/>
    <w:tmpl w:val="D4AC7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BA1B08"/>
    <w:multiLevelType w:val="hybridMultilevel"/>
    <w:tmpl w:val="8FFA0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886D8A"/>
    <w:multiLevelType w:val="hybridMultilevel"/>
    <w:tmpl w:val="3DC8A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6D0824"/>
    <w:multiLevelType w:val="hybridMultilevel"/>
    <w:tmpl w:val="369E9CBE"/>
    <w:lvl w:ilvl="0" w:tplc="6310D258">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486166">
    <w:abstractNumId w:val="3"/>
  </w:num>
  <w:num w:numId="2" w16cid:durableId="1835995277">
    <w:abstractNumId w:val="6"/>
  </w:num>
  <w:num w:numId="3" w16cid:durableId="646935505">
    <w:abstractNumId w:val="2"/>
  </w:num>
  <w:num w:numId="4" w16cid:durableId="168912402">
    <w:abstractNumId w:val="8"/>
  </w:num>
  <w:num w:numId="5" w16cid:durableId="1022898535">
    <w:abstractNumId w:val="7"/>
  </w:num>
  <w:num w:numId="6" w16cid:durableId="1460803543">
    <w:abstractNumId w:val="1"/>
  </w:num>
  <w:num w:numId="7" w16cid:durableId="264384590">
    <w:abstractNumId w:val="9"/>
  </w:num>
  <w:num w:numId="8" w16cid:durableId="350881752">
    <w:abstractNumId w:val="10"/>
  </w:num>
  <w:num w:numId="9" w16cid:durableId="1575428918">
    <w:abstractNumId w:val="5"/>
  </w:num>
  <w:num w:numId="10" w16cid:durableId="1895384111">
    <w:abstractNumId w:val="4"/>
  </w:num>
  <w:num w:numId="11" w16cid:durableId="1082144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ine LAUNAY">
    <w15:presenceInfo w15:providerId="AD" w15:userId="S::a.launay@otgtm.fr::a14a3e30-cbcd-4572-8ac1-0c69bb049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84"/>
    <w:rsid w:val="00083F0C"/>
    <w:rsid w:val="000B58A2"/>
    <w:rsid w:val="00171924"/>
    <w:rsid w:val="001A335D"/>
    <w:rsid w:val="00235DA1"/>
    <w:rsid w:val="00246BCE"/>
    <w:rsid w:val="002711CD"/>
    <w:rsid w:val="00271DFD"/>
    <w:rsid w:val="00280C76"/>
    <w:rsid w:val="00313F1C"/>
    <w:rsid w:val="003425FB"/>
    <w:rsid w:val="00356D44"/>
    <w:rsid w:val="003F35A9"/>
    <w:rsid w:val="004235DD"/>
    <w:rsid w:val="0043106E"/>
    <w:rsid w:val="004A1710"/>
    <w:rsid w:val="00585859"/>
    <w:rsid w:val="005B5BB9"/>
    <w:rsid w:val="006B0728"/>
    <w:rsid w:val="007363EF"/>
    <w:rsid w:val="00777311"/>
    <w:rsid w:val="007C7A31"/>
    <w:rsid w:val="007D1863"/>
    <w:rsid w:val="008C4804"/>
    <w:rsid w:val="00926A84"/>
    <w:rsid w:val="0093559C"/>
    <w:rsid w:val="00961687"/>
    <w:rsid w:val="009856D2"/>
    <w:rsid w:val="0099202E"/>
    <w:rsid w:val="009F10A9"/>
    <w:rsid w:val="00B33645"/>
    <w:rsid w:val="00B87B97"/>
    <w:rsid w:val="00BB7B9B"/>
    <w:rsid w:val="00C108DC"/>
    <w:rsid w:val="00C23962"/>
    <w:rsid w:val="00C35C5B"/>
    <w:rsid w:val="00C5775E"/>
    <w:rsid w:val="00C70321"/>
    <w:rsid w:val="00C91E59"/>
    <w:rsid w:val="00D87416"/>
    <w:rsid w:val="00FA5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480B"/>
  <w15:chartTrackingRefBased/>
  <w15:docId w15:val="{DC51AFDB-D981-4EC1-BE87-E89FFE73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0A9"/>
    <w:pPr>
      <w:ind w:left="720"/>
      <w:contextualSpacing/>
    </w:pPr>
  </w:style>
  <w:style w:type="character" w:styleId="lev">
    <w:name w:val="Strong"/>
    <w:basedOn w:val="Policepardfaut"/>
    <w:uiPriority w:val="22"/>
    <w:qFormat/>
    <w:rsid w:val="00356D44"/>
    <w:rPr>
      <w:b/>
      <w:bCs/>
    </w:rPr>
  </w:style>
  <w:style w:type="character" w:styleId="Lienhypertexte">
    <w:name w:val="Hyperlink"/>
    <w:basedOn w:val="Policepardfaut"/>
    <w:uiPriority w:val="99"/>
    <w:unhideWhenUsed/>
    <w:rsid w:val="00171924"/>
    <w:rPr>
      <w:color w:val="0563C1" w:themeColor="hyperlink"/>
      <w:u w:val="single"/>
    </w:rPr>
  </w:style>
  <w:style w:type="character" w:styleId="Mentionnonrsolue">
    <w:name w:val="Unresolved Mention"/>
    <w:basedOn w:val="Policepardfaut"/>
    <w:uiPriority w:val="99"/>
    <w:semiHidden/>
    <w:unhideWhenUsed/>
    <w:rsid w:val="00171924"/>
    <w:rPr>
      <w:color w:val="605E5C"/>
      <w:shd w:val="clear" w:color="auto" w:fill="E1DFDD"/>
    </w:rPr>
  </w:style>
  <w:style w:type="character" w:styleId="Marquedecommentaire">
    <w:name w:val="annotation reference"/>
    <w:basedOn w:val="Policepardfaut"/>
    <w:uiPriority w:val="99"/>
    <w:semiHidden/>
    <w:unhideWhenUsed/>
    <w:rsid w:val="008C4804"/>
    <w:rPr>
      <w:sz w:val="16"/>
      <w:szCs w:val="16"/>
    </w:rPr>
  </w:style>
  <w:style w:type="paragraph" w:styleId="Commentaire">
    <w:name w:val="annotation text"/>
    <w:basedOn w:val="Normal"/>
    <w:link w:val="CommentaireCar"/>
    <w:uiPriority w:val="99"/>
    <w:unhideWhenUsed/>
    <w:rsid w:val="008C4804"/>
    <w:pPr>
      <w:spacing w:line="240" w:lineRule="auto"/>
    </w:pPr>
    <w:rPr>
      <w:sz w:val="20"/>
      <w:szCs w:val="20"/>
    </w:rPr>
  </w:style>
  <w:style w:type="character" w:customStyle="1" w:styleId="CommentaireCar">
    <w:name w:val="Commentaire Car"/>
    <w:basedOn w:val="Policepardfaut"/>
    <w:link w:val="Commentaire"/>
    <w:uiPriority w:val="99"/>
    <w:rsid w:val="008C4804"/>
    <w:rPr>
      <w:sz w:val="20"/>
      <w:szCs w:val="20"/>
    </w:rPr>
  </w:style>
  <w:style w:type="paragraph" w:styleId="Objetducommentaire">
    <w:name w:val="annotation subject"/>
    <w:basedOn w:val="Commentaire"/>
    <w:next w:val="Commentaire"/>
    <w:link w:val="ObjetducommentaireCar"/>
    <w:uiPriority w:val="99"/>
    <w:semiHidden/>
    <w:unhideWhenUsed/>
    <w:rsid w:val="008C4804"/>
    <w:rPr>
      <w:b/>
      <w:bCs/>
    </w:rPr>
  </w:style>
  <w:style w:type="character" w:customStyle="1" w:styleId="ObjetducommentaireCar">
    <w:name w:val="Objet du commentaire Car"/>
    <w:basedOn w:val="CommentaireCar"/>
    <w:link w:val="Objetducommentaire"/>
    <w:uiPriority w:val="99"/>
    <w:semiHidden/>
    <w:rsid w:val="008C4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irpourlatransition.ademe.fr/entreprises/entreprises/aides-financieres/20230710/innov-eau?cible=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Reservation PREVITHAL</dc:creator>
  <cp:keywords/>
  <dc:description/>
  <cp:lastModifiedBy>Amandine LAUNAY</cp:lastModifiedBy>
  <cp:revision>20</cp:revision>
  <dcterms:created xsi:type="dcterms:W3CDTF">2023-04-06T13:44:00Z</dcterms:created>
  <dcterms:modified xsi:type="dcterms:W3CDTF">2023-09-13T15:21:00Z</dcterms:modified>
</cp:coreProperties>
</file>